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3年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艺术学院类内分专业工作细则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．</w:t>
      </w:r>
      <w:r>
        <w:rPr>
          <w:rFonts w:hint="eastAsia" w:ascii="仿宋" w:hAnsi="仿宋" w:eastAsia="仿宋"/>
          <w:sz w:val="30"/>
          <w:szCs w:val="30"/>
        </w:rPr>
        <w:t>坚持“公平、公正、公开”的原则；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．</w:t>
      </w:r>
      <w:r>
        <w:rPr>
          <w:rFonts w:hint="eastAsia" w:ascii="仿宋" w:hAnsi="仿宋" w:eastAsia="仿宋"/>
          <w:sz w:val="30"/>
          <w:szCs w:val="30"/>
        </w:rPr>
        <w:t>以</w:t>
      </w:r>
      <w:r>
        <w:rPr>
          <w:rFonts w:ascii="仿宋" w:hAnsi="仿宋" w:eastAsia="仿宋"/>
          <w:sz w:val="30"/>
          <w:szCs w:val="30"/>
        </w:rPr>
        <w:t>“</w:t>
      </w:r>
      <w:r>
        <w:rPr>
          <w:rFonts w:hint="eastAsia" w:ascii="仿宋" w:hAnsi="仿宋" w:eastAsia="仿宋"/>
          <w:sz w:val="30"/>
          <w:szCs w:val="30"/>
        </w:rPr>
        <w:t>志愿优先</w:t>
      </w:r>
      <w:r>
        <w:rPr>
          <w:rFonts w:ascii="仿宋" w:hAnsi="仿宋" w:eastAsia="仿宋"/>
          <w:sz w:val="30"/>
          <w:szCs w:val="30"/>
        </w:rPr>
        <w:t>、成绩排序”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原则择优录取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二、组织与领导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</w:rPr>
        <w:t>成立艺术学院202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级学生选择专业工作领导小组，在天津商业大学本科生选择专业工作领导小组的领导下，统筹、协调开展艺术学院202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级学生选择专业工作。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  <w:t>小组成员如下：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  <w:t>组长：王俊琪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520" w:lineRule="exact"/>
        <w:ind w:firstLine="60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  <w:t>组员：罗晖、王斌、汤娜、刘恒丽、李安其、马鸿民、王涛、董丽娜、孙皓、刘畅、范佳、宋昕、王超、王欣欣、李翘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05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-SA"/>
        </w:rPr>
        <w:t>学生监督代表：2022级各班班长。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三、实施及录取办法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sz w:val="30"/>
          <w:szCs w:val="30"/>
        </w:rPr>
        <w:t>申报视觉传达设计、</w:t>
      </w:r>
      <w:r>
        <w:rPr>
          <w:rFonts w:ascii="仿宋" w:hAnsi="仿宋" w:eastAsia="仿宋"/>
          <w:sz w:val="30"/>
          <w:szCs w:val="30"/>
        </w:rPr>
        <w:t>环境设计</w:t>
      </w:r>
      <w:r>
        <w:rPr>
          <w:rFonts w:hint="eastAsia" w:ascii="仿宋" w:hAnsi="仿宋" w:eastAsia="仿宋"/>
          <w:sz w:val="30"/>
          <w:szCs w:val="30"/>
        </w:rPr>
        <w:t>专业转入的学生高考时必须为艺术类考生。按照学生一年级第一学期的必修课学分加权平均成绩由高到低排序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学院在规定时间内对学生必修课成绩排序予以公示。</w:t>
      </w:r>
    </w:p>
    <w:p>
      <w:pPr>
        <w:pStyle w:val="2"/>
        <w:spacing w:after="0" w:line="240" w:lineRule="auto"/>
        <w:ind w:left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2、类内选择专业的学生成绩公示期结束后，由学院组织学生网上填报志愿。</w:t>
      </w:r>
    </w:p>
    <w:p>
      <w:pPr>
        <w:pStyle w:val="2"/>
        <w:spacing w:after="0" w:line="240" w:lineRule="auto"/>
        <w:ind w:left="0" w:firstLine="600" w:firstLineChars="200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3、</w:t>
      </w:r>
      <w:r>
        <w:rPr>
          <w:rFonts w:hint="eastAsia" w:ascii="仿宋" w:hAnsi="仿宋" w:eastAsia="仿宋"/>
          <w:sz w:val="30"/>
          <w:szCs w:val="30"/>
        </w:rPr>
        <w:t>专业录取时，优先满足学生第一志愿，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由“天津商业大学大类招生专业选报系统”按照排名及志愿自动完成分配录取。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四、</w:t>
      </w:r>
      <w:r>
        <w:rPr>
          <w:rFonts w:hint="eastAsia" w:ascii="仿宋" w:hAnsi="仿宋" w:eastAsia="仿宋"/>
          <w:b/>
          <w:sz w:val="30"/>
          <w:szCs w:val="30"/>
        </w:rPr>
        <w:t>班级设置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1、视觉传达设计专业设置4个班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每班</w:t>
      </w:r>
      <w:r>
        <w:rPr>
          <w:rFonts w:ascii="仿宋" w:hAnsi="仿宋" w:eastAsia="仿宋"/>
          <w:sz w:val="30"/>
          <w:szCs w:val="30"/>
        </w:rPr>
        <w:t>的容量</w:t>
      </w:r>
      <w:r>
        <w:rPr>
          <w:rFonts w:hint="eastAsia" w:ascii="仿宋" w:hAnsi="仿宋" w:eastAsia="仿宋"/>
          <w:sz w:val="30"/>
          <w:szCs w:val="30"/>
          <w:lang w:eastAsia="zh-CN"/>
        </w:rPr>
        <w:t>分别</w:t>
      </w:r>
      <w:r>
        <w:rPr>
          <w:rFonts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视传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2201班</w:t>
      </w:r>
      <w:r>
        <w:rPr>
          <w:rFonts w:hint="eastAsia" w:ascii="仿宋" w:hAnsi="仿宋" w:eastAsia="仿宋"/>
          <w:sz w:val="30"/>
          <w:szCs w:val="30"/>
        </w:rPr>
        <w:t>20人</w:t>
      </w:r>
      <w:r>
        <w:rPr>
          <w:rFonts w:hint="eastAsia" w:ascii="仿宋" w:hAnsi="仿宋" w:eastAsia="仿宋"/>
          <w:sz w:val="30"/>
          <w:szCs w:val="30"/>
          <w:lang w:eastAsia="zh-CN"/>
        </w:rPr>
        <w:t>，视传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2202班</w:t>
      </w:r>
      <w:r>
        <w:rPr>
          <w:rFonts w:hint="eastAsia" w:ascii="仿宋" w:hAnsi="仿宋" w:eastAsia="仿宋"/>
          <w:sz w:val="30"/>
          <w:szCs w:val="30"/>
        </w:rPr>
        <w:t>20人</w:t>
      </w:r>
      <w:r>
        <w:rPr>
          <w:rFonts w:hint="eastAsia" w:ascii="仿宋" w:hAnsi="仿宋" w:eastAsia="仿宋"/>
          <w:sz w:val="30"/>
          <w:szCs w:val="30"/>
          <w:lang w:eastAsia="zh-CN"/>
        </w:rPr>
        <w:t>，视传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2203班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  <w:lang w:eastAsia="zh-CN"/>
        </w:rPr>
        <w:t>，视传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2204班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2、视觉传达设计专业国际班设置1个班，每班的容量为20人。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环境</w:t>
      </w:r>
      <w:r>
        <w:rPr>
          <w:rFonts w:hint="eastAsia" w:ascii="仿宋" w:hAnsi="仿宋" w:eastAsia="仿宋"/>
          <w:sz w:val="30"/>
          <w:szCs w:val="30"/>
        </w:rPr>
        <w:t>设计专业设置4个班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eastAsia="zh-CN"/>
        </w:rPr>
        <w:t>每班</w:t>
      </w:r>
      <w:r>
        <w:rPr>
          <w:rFonts w:ascii="仿宋" w:hAnsi="仿宋" w:eastAsia="仿宋"/>
          <w:sz w:val="30"/>
          <w:szCs w:val="30"/>
        </w:rPr>
        <w:t>的容量</w:t>
      </w:r>
      <w:r>
        <w:rPr>
          <w:rFonts w:hint="eastAsia" w:ascii="仿宋" w:hAnsi="仿宋" w:eastAsia="仿宋"/>
          <w:sz w:val="30"/>
          <w:szCs w:val="30"/>
          <w:lang w:eastAsia="zh-CN"/>
        </w:rPr>
        <w:t>分别</w:t>
      </w:r>
      <w:r>
        <w:rPr>
          <w:rFonts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环境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2201班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  <w:lang w:eastAsia="zh-CN"/>
        </w:rPr>
        <w:t>，环境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2202班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  <w:lang w:eastAsia="zh-CN"/>
        </w:rPr>
        <w:t>，环境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2203班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hint="eastAsia" w:ascii="仿宋" w:hAnsi="仿宋" w:eastAsia="仿宋"/>
          <w:sz w:val="30"/>
          <w:szCs w:val="30"/>
          <w:lang w:eastAsia="zh-CN"/>
        </w:rPr>
        <w:t>，环境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2204班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</w:t>
      </w:r>
      <w:r>
        <w:rPr>
          <w:rFonts w:ascii="仿宋" w:hAnsi="仿宋" w:eastAsia="仿宋"/>
          <w:sz w:val="30"/>
          <w:szCs w:val="30"/>
        </w:rPr>
        <w:t>。</w:t>
      </w:r>
      <w:bookmarkStart w:id="0" w:name="_GoBack"/>
      <w:bookmarkEnd w:id="0"/>
    </w:p>
    <w:p>
      <w:pPr>
        <w:pStyle w:val="2"/>
        <w:ind w:left="0" w:firstLine="643" w:firstLineChars="200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跨类及跨专业转专业录取工作结束后，进行类内学生选择专业工作。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1、学院在5月18日—5月19日公示类内学生成绩及排序结果。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2、学院在5月22日前完成学生基本数据和专业招生人数的上传工作。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3、5月23日上午8:00开启“天津商业大学大类招生专业选报系统”，5月23日—5月24日，学生网上填报专业志愿。5月24日下午15:00关闭“天津商业大学大类招生专业选报系统”。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4、5月25日—5月27日各学院公示类内学生选择专业录取结果，公示期内安排有关领导值班，负责向有疑问的学生做出解释。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6、5月29日学院将公示并无异议的类内学生选择专业录取结果报教务处。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7、相关部门依据各专业学生录取名单，完成学籍管理及宿舍调整等工作，确保学生进入专业学习。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</w:t>
      </w:r>
    </w:p>
    <w:p>
      <w:pPr>
        <w:ind w:firstLine="6300" w:firstLineChars="21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艺术学院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</w:p>
    <w:p>
      <w:pPr>
        <w:ind w:firstLine="570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年4月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Mzg3MmM3ZDRjOGIwYmIwYmU3ZGY2MjdjM2QwOTkifQ=="/>
  </w:docVars>
  <w:rsids>
    <w:rsidRoot w:val="00B4252B"/>
    <w:rsid w:val="00B4252B"/>
    <w:rsid w:val="0B5C5290"/>
    <w:rsid w:val="0BD22C15"/>
    <w:rsid w:val="1A646120"/>
    <w:rsid w:val="24D5456F"/>
    <w:rsid w:val="38181538"/>
    <w:rsid w:val="562B7106"/>
    <w:rsid w:val="79E336E4"/>
    <w:rsid w:val="7C1B74AF"/>
    <w:rsid w:val="7C765821"/>
    <w:rsid w:val="7D2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autoSpaceDE w:val="0"/>
      <w:autoSpaceDN w:val="0"/>
      <w:adjustRightInd w:val="0"/>
      <w:spacing w:after="120" w:line="480" w:lineRule="atLeast"/>
      <w:ind w:left="420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383</Words>
  <Characters>408</Characters>
  <Lines>2</Lines>
  <Paragraphs>1</Paragraphs>
  <TotalTime>0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2022-04-30T08:12:00Z</dcterms:created>
  <dc:creator>Administrator</dc:creator>
  <cp:lastModifiedBy>翘儿</cp:lastModifiedBy>
  <cp:lastPrinted>2023-04-18T03:20:00Z</cp:lastPrinted>
  <dcterms:modified xsi:type="dcterms:W3CDTF">2023-04-19T08:23:29Z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958656D556224F418F4548F75EAFFCA3_13</vt:lpwstr>
  </property>
</Properties>
</file>